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C40" w:rsidRDefault="00772C40">
      <w:pPr>
        <w:rPr>
          <w:rFonts w:cs="Arial"/>
          <w:noProof/>
          <w:color w:val="000000" w:themeColor="text1"/>
          <w:sz w:val="20"/>
          <w:lang w:eastAsia="fr-FR"/>
        </w:rPr>
      </w:pPr>
    </w:p>
    <w:p w:rsidR="00772C40" w:rsidRDefault="00772C40">
      <w:pPr>
        <w:rPr>
          <w:rFonts w:cs="Arial"/>
          <w:noProof/>
          <w:color w:val="000000" w:themeColor="text1"/>
          <w:sz w:val="20"/>
          <w:lang w:eastAsia="fr-FR"/>
        </w:rPr>
      </w:pPr>
    </w:p>
    <w:p w:rsidR="009719A6" w:rsidRDefault="00772C40">
      <w:r w:rsidRPr="00EA30D3">
        <w:rPr>
          <w:rFonts w:cs="Arial"/>
          <w:noProof/>
          <w:color w:val="000000" w:themeColor="text1"/>
          <w:sz w:val="20"/>
          <w:lang w:eastAsia="fr-FR"/>
        </w:rPr>
        <w:drawing>
          <wp:inline distT="0" distB="0" distL="0" distR="0" wp14:anchorId="3C64D917" wp14:editId="03E9192E">
            <wp:extent cx="2016579" cy="757147"/>
            <wp:effectExtent l="0" t="0" r="3175" b="5080"/>
            <wp:docPr id="5" name="Image 5" descr="C:\Users\ADIE\Pictures\logo mdc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IE\Pictures\logo mdces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076" cy="77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C40" w:rsidRDefault="00772C40"/>
    <w:p w:rsidR="00772C40" w:rsidRDefault="00772C40"/>
    <w:p w:rsidR="00772C40" w:rsidRPr="00587703" w:rsidRDefault="00772C40" w:rsidP="006F1DF9">
      <w:pPr>
        <w:spacing w:line="480" w:lineRule="auto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t>Bonjour à tous</w:t>
      </w:r>
    </w:p>
    <w:p w:rsidR="00772C40" w:rsidRPr="00587703" w:rsidRDefault="006F1DF9" w:rsidP="006F1DF9">
      <w:pPr>
        <w:spacing w:line="48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En ma qualité de Secrétaire Général et </w:t>
      </w:r>
      <w:r w:rsidR="00384800">
        <w:rPr>
          <w:rFonts w:ascii="Tahoma" w:hAnsi="Tahoma" w:cs="Tahoma"/>
          <w:b/>
          <w:sz w:val="28"/>
          <w:szCs w:val="28"/>
        </w:rPr>
        <w:t>porte-parole</w:t>
      </w:r>
      <w:r>
        <w:rPr>
          <w:rFonts w:ascii="Tahoma" w:hAnsi="Tahoma" w:cs="Tahoma"/>
          <w:b/>
          <w:sz w:val="28"/>
          <w:szCs w:val="28"/>
        </w:rPr>
        <w:t xml:space="preserve"> du Ministère du Développement Communautaire de l’Equité Sociale et Territoriale, je </w:t>
      </w:r>
      <w:r w:rsidR="00772C40" w:rsidRPr="00587703">
        <w:rPr>
          <w:rFonts w:ascii="Tahoma" w:hAnsi="Tahoma" w:cs="Tahoma"/>
          <w:b/>
          <w:sz w:val="28"/>
          <w:szCs w:val="28"/>
        </w:rPr>
        <w:t>me présente en ce jour lundi 27 Avril 2020 pour faire le point sur les opérations concernant l</w:t>
      </w:r>
      <w:r w:rsidR="00082FCE" w:rsidRPr="00587703">
        <w:rPr>
          <w:rFonts w:ascii="Tahoma" w:hAnsi="Tahoma" w:cs="Tahoma"/>
          <w:b/>
          <w:sz w:val="28"/>
          <w:szCs w:val="28"/>
        </w:rPr>
        <w:t>’aide alimentaire </w:t>
      </w:r>
      <w:r w:rsidR="00587703">
        <w:rPr>
          <w:rFonts w:ascii="Tahoma" w:hAnsi="Tahoma" w:cs="Tahoma"/>
          <w:b/>
          <w:sz w:val="28"/>
          <w:szCs w:val="28"/>
        </w:rPr>
        <w:t xml:space="preserve">dans le cadre du plan de riposte Force </w:t>
      </w:r>
      <w:proofErr w:type="spellStart"/>
      <w:r w:rsidR="00587703">
        <w:rPr>
          <w:rFonts w:ascii="Tahoma" w:hAnsi="Tahoma" w:cs="Tahoma"/>
          <w:b/>
          <w:sz w:val="28"/>
          <w:szCs w:val="28"/>
        </w:rPr>
        <w:t>Covid</w:t>
      </w:r>
      <w:proofErr w:type="spellEnd"/>
      <w:r w:rsidR="00587703">
        <w:rPr>
          <w:rFonts w:ascii="Tahoma" w:hAnsi="Tahoma" w:cs="Tahoma"/>
          <w:b/>
          <w:sz w:val="28"/>
          <w:szCs w:val="28"/>
        </w:rPr>
        <w:t xml:space="preserve"> -1</w:t>
      </w:r>
      <w:r>
        <w:rPr>
          <w:rFonts w:ascii="Tahoma" w:hAnsi="Tahoma" w:cs="Tahoma"/>
          <w:b/>
          <w:sz w:val="28"/>
          <w:szCs w:val="28"/>
        </w:rPr>
        <w:t>9.</w:t>
      </w:r>
    </w:p>
    <w:p w:rsidR="00082FCE" w:rsidRPr="00587703" w:rsidRDefault="003715D8" w:rsidP="006F1DF9">
      <w:pPr>
        <w:spacing w:line="48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J’aborderai en premier </w:t>
      </w:r>
      <w:r w:rsidR="00082FCE" w:rsidRPr="00587703">
        <w:rPr>
          <w:rFonts w:ascii="Tahoma" w:hAnsi="Tahoma" w:cs="Tahoma"/>
          <w:b/>
          <w:sz w:val="28"/>
          <w:szCs w:val="28"/>
        </w:rPr>
        <w:t>le convoyage et le stockage</w:t>
      </w:r>
      <w:r w:rsidR="00587703">
        <w:rPr>
          <w:rFonts w:ascii="Tahoma" w:hAnsi="Tahoma" w:cs="Tahoma"/>
          <w:b/>
          <w:sz w:val="28"/>
          <w:szCs w:val="28"/>
        </w:rPr>
        <w:t xml:space="preserve"> des vivres</w:t>
      </w:r>
      <w:r w:rsidR="00082FCE" w:rsidRPr="00587703">
        <w:rPr>
          <w:rFonts w:ascii="Tahoma" w:hAnsi="Tahoma" w:cs="Tahoma"/>
          <w:b/>
          <w:sz w:val="28"/>
          <w:szCs w:val="28"/>
        </w:rPr>
        <w:t xml:space="preserve"> sur l’ensemble du territoire</w:t>
      </w:r>
      <w:r w:rsidR="006F1DF9">
        <w:rPr>
          <w:rFonts w:ascii="Tahoma" w:hAnsi="Tahoma" w:cs="Tahoma"/>
          <w:b/>
          <w:sz w:val="28"/>
          <w:szCs w:val="28"/>
        </w:rPr>
        <w:t>,</w:t>
      </w:r>
      <w:r w:rsidR="00DD58C0" w:rsidRPr="00587703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 xml:space="preserve">ensuite le </w:t>
      </w:r>
      <w:r w:rsidR="00DD58C0" w:rsidRPr="00587703">
        <w:rPr>
          <w:rFonts w:ascii="Tahoma" w:hAnsi="Tahoma" w:cs="Tahoma"/>
          <w:b/>
          <w:sz w:val="28"/>
          <w:szCs w:val="28"/>
        </w:rPr>
        <w:t>ciblage des béné</w:t>
      </w:r>
      <w:r w:rsidR="00082FCE" w:rsidRPr="00587703">
        <w:rPr>
          <w:rFonts w:ascii="Tahoma" w:hAnsi="Tahoma" w:cs="Tahoma"/>
          <w:b/>
          <w:sz w:val="28"/>
          <w:szCs w:val="28"/>
        </w:rPr>
        <w:t xml:space="preserve">ficiaires </w:t>
      </w:r>
      <w:r w:rsidR="006F1DF9">
        <w:rPr>
          <w:rFonts w:ascii="Tahoma" w:hAnsi="Tahoma" w:cs="Tahoma"/>
          <w:b/>
          <w:sz w:val="28"/>
          <w:szCs w:val="28"/>
        </w:rPr>
        <w:t>avant de terminer par</w:t>
      </w:r>
      <w:r w:rsidR="00082FCE" w:rsidRPr="00587703">
        <w:rPr>
          <w:rFonts w:ascii="Tahoma" w:hAnsi="Tahoma" w:cs="Tahoma"/>
          <w:b/>
          <w:sz w:val="28"/>
          <w:szCs w:val="28"/>
        </w:rPr>
        <w:t xml:space="preserve"> la distribution</w:t>
      </w:r>
      <w:r>
        <w:rPr>
          <w:rFonts w:ascii="Tahoma" w:hAnsi="Tahoma" w:cs="Tahoma"/>
          <w:b/>
          <w:sz w:val="28"/>
          <w:szCs w:val="28"/>
        </w:rPr>
        <w:t xml:space="preserve"> du kit alimentaire.</w:t>
      </w:r>
    </w:p>
    <w:p w:rsidR="00082FCE" w:rsidRPr="00587703" w:rsidRDefault="00082FCE" w:rsidP="006F1DF9">
      <w:pPr>
        <w:spacing w:line="480" w:lineRule="auto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lastRenderedPageBreak/>
        <w:t>Pour ra</w:t>
      </w:r>
      <w:r w:rsidR="00DD58C0" w:rsidRPr="00587703">
        <w:rPr>
          <w:rFonts w:ascii="Tahoma" w:hAnsi="Tahoma" w:cs="Tahoma"/>
          <w:b/>
          <w:sz w:val="28"/>
          <w:szCs w:val="28"/>
        </w:rPr>
        <w:t>ppel dans le cadre du plan de résilience é</w:t>
      </w:r>
      <w:r w:rsidRPr="00587703">
        <w:rPr>
          <w:rFonts w:ascii="Tahoma" w:hAnsi="Tahoma" w:cs="Tahoma"/>
          <w:b/>
          <w:sz w:val="28"/>
          <w:szCs w:val="28"/>
        </w:rPr>
        <w:t xml:space="preserve">conomique et sociale face au </w:t>
      </w:r>
      <w:proofErr w:type="spellStart"/>
      <w:r w:rsidRPr="00587703">
        <w:rPr>
          <w:rFonts w:ascii="Tahoma" w:hAnsi="Tahoma" w:cs="Tahoma"/>
          <w:b/>
          <w:sz w:val="28"/>
          <w:szCs w:val="28"/>
        </w:rPr>
        <w:t>covid</w:t>
      </w:r>
      <w:proofErr w:type="spellEnd"/>
      <w:r w:rsidRPr="00587703">
        <w:rPr>
          <w:rFonts w:ascii="Tahoma" w:hAnsi="Tahoma" w:cs="Tahoma"/>
          <w:b/>
          <w:sz w:val="28"/>
          <w:szCs w:val="28"/>
        </w:rPr>
        <w:t xml:space="preserve"> 19</w:t>
      </w:r>
      <w:r w:rsidR="00DD58C0" w:rsidRPr="00587703">
        <w:rPr>
          <w:rFonts w:ascii="Tahoma" w:hAnsi="Tahoma" w:cs="Tahoma"/>
          <w:b/>
          <w:sz w:val="28"/>
          <w:szCs w:val="28"/>
        </w:rPr>
        <w:t>, le MDCEST est chargé de la gestion de l’aide alimentaire au profit de 1 million de ménages représentant environ 8 à 10 millions de sénégalais</w:t>
      </w:r>
      <w:r w:rsidR="006F1DF9">
        <w:rPr>
          <w:rFonts w:ascii="Tahoma" w:hAnsi="Tahoma" w:cs="Tahoma"/>
          <w:b/>
          <w:sz w:val="28"/>
          <w:szCs w:val="28"/>
        </w:rPr>
        <w:t>.</w:t>
      </w:r>
      <w:r w:rsidR="00DD58C0" w:rsidRPr="00587703">
        <w:rPr>
          <w:rFonts w:ascii="Tahoma" w:hAnsi="Tahoma" w:cs="Tahoma"/>
          <w:b/>
          <w:sz w:val="28"/>
          <w:szCs w:val="28"/>
        </w:rPr>
        <w:t> </w:t>
      </w:r>
    </w:p>
    <w:p w:rsidR="00DD58C0" w:rsidRPr="00587703" w:rsidRDefault="00DD58C0" w:rsidP="006F1DF9">
      <w:pPr>
        <w:spacing w:line="480" w:lineRule="auto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t>Cette aide alimentaire d’une valeur monétaire de 66 000 FCFA est composée de :</w:t>
      </w:r>
    </w:p>
    <w:p w:rsidR="00DD58C0" w:rsidRPr="00587703" w:rsidRDefault="00DD58C0" w:rsidP="006F1DF9">
      <w:pPr>
        <w:spacing w:line="480" w:lineRule="auto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t>100kg de riz</w:t>
      </w:r>
      <w:r w:rsidR="006F1DF9">
        <w:rPr>
          <w:rFonts w:ascii="Tahoma" w:hAnsi="Tahoma" w:cs="Tahoma"/>
          <w:b/>
          <w:sz w:val="28"/>
          <w:szCs w:val="28"/>
        </w:rPr>
        <w:t> ;</w:t>
      </w:r>
    </w:p>
    <w:p w:rsidR="00DD58C0" w:rsidRPr="00587703" w:rsidRDefault="00DD58C0" w:rsidP="006F1DF9">
      <w:pPr>
        <w:spacing w:line="480" w:lineRule="auto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t>10kg de sucre</w:t>
      </w:r>
      <w:r w:rsidR="006F1DF9">
        <w:rPr>
          <w:rFonts w:ascii="Tahoma" w:hAnsi="Tahoma" w:cs="Tahoma"/>
          <w:b/>
          <w:sz w:val="28"/>
          <w:szCs w:val="28"/>
        </w:rPr>
        <w:t> ;</w:t>
      </w:r>
    </w:p>
    <w:p w:rsidR="00DD58C0" w:rsidRPr="00587703" w:rsidRDefault="00DD58C0" w:rsidP="006F1DF9">
      <w:pPr>
        <w:spacing w:line="480" w:lineRule="auto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t>1 carton de 18 morceaux de savon</w:t>
      </w:r>
      <w:r w:rsidR="006F1DF9">
        <w:rPr>
          <w:rFonts w:ascii="Tahoma" w:hAnsi="Tahoma" w:cs="Tahoma"/>
          <w:b/>
          <w:sz w:val="28"/>
          <w:szCs w:val="28"/>
        </w:rPr>
        <w:t> ;</w:t>
      </w:r>
    </w:p>
    <w:p w:rsidR="00387A6F" w:rsidRPr="00587703" w:rsidRDefault="00387A6F" w:rsidP="006F1DF9">
      <w:pPr>
        <w:spacing w:line="480" w:lineRule="auto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t>10 L d’huile</w:t>
      </w:r>
      <w:r w:rsidR="006F1DF9">
        <w:rPr>
          <w:rFonts w:ascii="Tahoma" w:hAnsi="Tahoma" w:cs="Tahoma"/>
          <w:b/>
          <w:sz w:val="28"/>
          <w:szCs w:val="28"/>
        </w:rPr>
        <w:t>.</w:t>
      </w:r>
    </w:p>
    <w:p w:rsidR="006F1DF9" w:rsidRDefault="00387A6F" w:rsidP="006F1DF9">
      <w:pPr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t xml:space="preserve">Après les formalités d’acquisition, les opérations de convoyage ont été lancées le samedi 11 Avril 2020 par son excellence Monsieur le Président de la République. </w:t>
      </w:r>
    </w:p>
    <w:p w:rsidR="006F1DF9" w:rsidRPr="00587703" w:rsidRDefault="00387A6F" w:rsidP="006F1DF9">
      <w:pPr>
        <w:spacing w:line="480" w:lineRule="auto"/>
        <w:ind w:left="567"/>
        <w:jc w:val="both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lastRenderedPageBreak/>
        <w:t xml:space="preserve">A ce jour, </w:t>
      </w:r>
      <w:r w:rsidR="006F1DF9" w:rsidRPr="00587703">
        <w:rPr>
          <w:rFonts w:ascii="Tahoma" w:hAnsi="Tahoma" w:cs="Tahoma"/>
          <w:b/>
          <w:sz w:val="28"/>
          <w:szCs w:val="28"/>
        </w:rPr>
        <w:t xml:space="preserve">un total de mise en place de vivres riz de </w:t>
      </w:r>
      <w:r w:rsidR="003715D8">
        <w:rPr>
          <w:rFonts w:ascii="Tahoma" w:hAnsi="Tahoma" w:cs="Tahoma"/>
          <w:b/>
          <w:sz w:val="28"/>
          <w:szCs w:val="28"/>
        </w:rPr>
        <w:t xml:space="preserve">38754 ,8 dont </w:t>
      </w:r>
      <w:proofErr w:type="gramStart"/>
      <w:r w:rsidR="003715D8">
        <w:rPr>
          <w:rFonts w:ascii="Tahoma" w:hAnsi="Tahoma" w:cs="Tahoma"/>
          <w:b/>
          <w:sz w:val="28"/>
          <w:szCs w:val="28"/>
        </w:rPr>
        <w:t>3094  chargé</w:t>
      </w:r>
      <w:proofErr w:type="gramEnd"/>
      <w:r w:rsidR="003715D8">
        <w:rPr>
          <w:rFonts w:ascii="Tahoma" w:hAnsi="Tahoma" w:cs="Tahoma"/>
          <w:b/>
          <w:sz w:val="28"/>
          <w:szCs w:val="28"/>
        </w:rPr>
        <w:t xml:space="preserve"> à port du bateau de la COSAMA</w:t>
      </w:r>
      <w:r w:rsidR="006F1DF9" w:rsidRPr="00587703">
        <w:rPr>
          <w:rFonts w:ascii="Tahoma" w:hAnsi="Tahoma" w:cs="Tahoma"/>
          <w:b/>
          <w:sz w:val="28"/>
          <w:szCs w:val="28"/>
        </w:rPr>
        <w:t xml:space="preserve"> a été acheminé dans les régions et départements</w:t>
      </w:r>
      <w:r w:rsidR="006F1DF9">
        <w:rPr>
          <w:rFonts w:ascii="Tahoma" w:hAnsi="Tahoma" w:cs="Tahoma"/>
          <w:b/>
          <w:sz w:val="28"/>
          <w:szCs w:val="28"/>
        </w:rPr>
        <w:t xml:space="preserve"> réparti ainsi qu’il suit : </w:t>
      </w:r>
    </w:p>
    <w:p w:rsidR="00387A6F" w:rsidRPr="00587703" w:rsidRDefault="00387A6F">
      <w:pPr>
        <w:rPr>
          <w:rFonts w:ascii="Tahoma" w:hAnsi="Tahoma" w:cs="Tahoma"/>
          <w:b/>
          <w:sz w:val="28"/>
          <w:szCs w:val="28"/>
        </w:rPr>
      </w:pPr>
    </w:p>
    <w:p w:rsidR="00387A6F" w:rsidRPr="00587703" w:rsidRDefault="00387A6F">
      <w:pPr>
        <w:rPr>
          <w:rFonts w:ascii="Tahoma" w:hAnsi="Tahoma" w:cs="Tahoma"/>
          <w:b/>
          <w:sz w:val="28"/>
          <w:szCs w:val="28"/>
        </w:rPr>
      </w:pPr>
    </w:p>
    <w:p w:rsidR="00387A6F" w:rsidRPr="00587703" w:rsidRDefault="00387A6F">
      <w:pPr>
        <w:rPr>
          <w:rFonts w:ascii="Tahoma" w:hAnsi="Tahoma" w:cs="Tahoma"/>
          <w:b/>
          <w:sz w:val="28"/>
          <w:szCs w:val="28"/>
        </w:rPr>
      </w:pPr>
    </w:p>
    <w:p w:rsidR="00387A6F" w:rsidRPr="00587703" w:rsidRDefault="00387A6F">
      <w:pPr>
        <w:rPr>
          <w:rFonts w:ascii="Tahoma" w:hAnsi="Tahoma" w:cs="Tahoma"/>
          <w:b/>
          <w:sz w:val="28"/>
          <w:szCs w:val="28"/>
        </w:rPr>
      </w:pPr>
    </w:p>
    <w:p w:rsidR="003715D8" w:rsidRDefault="003715D8" w:rsidP="003715D8"/>
    <w:p w:rsidR="003715D8" w:rsidRPr="004E5477" w:rsidRDefault="003715D8" w:rsidP="003715D8">
      <w:pPr>
        <w:jc w:val="center"/>
        <w:rPr>
          <w:rFonts w:ascii="Arial" w:hAnsi="Arial" w:cs="Arial"/>
          <w:sz w:val="28"/>
          <w:szCs w:val="28"/>
          <w:u w:val="single"/>
        </w:rPr>
      </w:pPr>
      <w:r w:rsidRPr="004E5477">
        <w:rPr>
          <w:rFonts w:ascii="Arial" w:hAnsi="Arial" w:cs="Arial"/>
          <w:sz w:val="28"/>
          <w:szCs w:val="28"/>
          <w:u w:val="single"/>
        </w:rPr>
        <w:t>SITUATION DES LIVRAISONS DU 11 AU 25 AVRIL 2020</w:t>
      </w:r>
    </w:p>
    <w:p w:rsidR="003715D8" w:rsidRDefault="003715D8" w:rsidP="003715D8"/>
    <w:tbl>
      <w:tblPr>
        <w:tblW w:w="1318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2"/>
        <w:gridCol w:w="2210"/>
        <w:gridCol w:w="2551"/>
        <w:gridCol w:w="2977"/>
        <w:gridCol w:w="2693"/>
      </w:tblGrid>
      <w:tr w:rsidR="003715D8" w:rsidRPr="00D2509D" w:rsidTr="00CC7719">
        <w:trPr>
          <w:trHeight w:val="297"/>
        </w:trPr>
        <w:tc>
          <w:tcPr>
            <w:tcW w:w="2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3715D8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DEPARTEMENTS</w:t>
            </w:r>
          </w:p>
          <w:p w:rsidR="003715D8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QUOTA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         LIVRE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Default="003715D8" w:rsidP="00CC77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                </w:t>
            </w: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RELIQUAT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4E5477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E5477">
              <w:rPr>
                <w:rFonts w:ascii="Arial" w:eastAsia="Times New Roman" w:hAnsi="Arial" w:cs="Arial"/>
                <w:color w:val="000000"/>
                <w:lang w:eastAsia="fr-FR"/>
              </w:rPr>
              <w:t>OBSERVATIONS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ZIGUINCHOR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2375,1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2 375,1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Default="003715D8" w:rsidP="00CC7719">
            <w:pPr>
              <w:pStyle w:val="Paragraphedeliste"/>
              <w:spacing w:after="0" w:line="240" w:lineRule="auto"/>
              <w:ind w:left="405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BIGNONA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2622,100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1 681,4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1 646,7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Default="003715D8" w:rsidP="00CC7719">
            <w:pPr>
              <w:pStyle w:val="Paragraphedeliste"/>
              <w:spacing w:after="0" w:line="240" w:lineRule="auto"/>
              <w:ind w:left="405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3715D8" w:rsidRPr="00522008" w:rsidRDefault="003715D8" w:rsidP="00CC7719">
            <w:pPr>
              <w:pStyle w:val="Paragraphedeliste"/>
              <w:spacing w:after="0" w:line="240" w:lineRule="auto"/>
              <w:ind w:left="405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OUSSOUYE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785,500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785,5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KOLDA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2093,900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2 094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522008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 xml:space="preserve"> MYF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1110,400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1 110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 xml:space="preserve"> VELINGARA 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2702,800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1 471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1 232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086A05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SEDHIOU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1111,200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1 113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 xml:space="preserve"> BOUNKILING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878,100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490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388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27 AVRIL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 xml:space="preserve"> GOUDOMP 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934,000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645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289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096AA5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 27 AVRIL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 xml:space="preserve">DIOURBEL 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1672,400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418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1 254,4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 xml:space="preserve"> BAMBEY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2023,600/1075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1 074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949,6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1113B8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 xml:space="preserve"> MBACKE 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6581,100/4634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1 335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5 246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6E44FC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THIES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3782,300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1 747,5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2 036,8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MBOUR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4558,600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1270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3 288,6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086A05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TIVAOUNE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2568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831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1 737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1113B8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FATICK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2691,300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1 070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1 621,3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27 AVRIL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FOUNDIOUGNE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2189,400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27 AVRIL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GOSSAS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796,700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800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KAFFRINE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1413,500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410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1 013,3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BIRKILANE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700,900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700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KOUNGHEUL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1180,400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1 138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086A05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MALEME HODAR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645,800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646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086A05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KAOLACK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3146,700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918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2 228,7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NIORO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2474,000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529,2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1 944,8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GUINGUINEO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882,200/249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633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249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086A05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 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KEDOUGOU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854,600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FINI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SALEMATA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288,800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FINI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SARAYA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436,600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FINI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T</w:t>
            </w: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AMBACOUNDA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2697,100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1 260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1437,1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  <w:p w:rsidR="003715D8" w:rsidRPr="00D2509D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BAKEL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763,000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739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GOUDIRY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710,800/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710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086A05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KOUMPENTOUM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1168,084/374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795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374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E732FC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SAINT-LOUIS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1875,400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1 205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670,4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6E44FC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DAGANA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1827,600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961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866,6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PODOR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2758,400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805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1 953,4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E732FC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MATAM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1463,000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1 335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128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RANEROU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407,400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407,4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086A05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KANEL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1110,900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1 111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086A05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LOUGA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1948,700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1130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818,7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KEBEMER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1429,10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393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1 036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086A05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LINGUERE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1577,300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FF0000"/>
                <w:lang w:eastAsia="fr-FR"/>
              </w:rPr>
              <w:t>1 577,3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67BE2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715D8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3715D8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TOTAL SANS DAKAR</w:t>
            </w:r>
          </w:p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75 065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70C0"/>
                <w:lang w:eastAsia="fr-FR"/>
              </w:rPr>
              <w:t>38 041,3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fr-FR"/>
              </w:rPr>
              <w:t>37 023,7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715D8" w:rsidRPr="00D67BE2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50,67% EXPEDIE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DAKAR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10794,100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 xml:space="preserve">200,5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GUEDIEWAYE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2364,500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PIKINE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8416,100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 w:rsidRPr="00E5433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320,7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Pr="00D2509D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GUINAW RAIL SUD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RUFISQUE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54334">
              <w:rPr>
                <w:rFonts w:ascii="Arial" w:eastAsia="Times New Roman" w:hAnsi="Arial" w:cs="Arial"/>
                <w:color w:val="000000"/>
                <w:lang w:eastAsia="fr-FR"/>
              </w:rPr>
              <w:t>3369,400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70C0"/>
                <w:lang w:eastAsia="fr-FR"/>
              </w:rPr>
              <w:t>192,3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D8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2509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-YENNE</w:t>
            </w:r>
          </w:p>
          <w:p w:rsidR="003715D8" w:rsidRPr="00D2509D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-SANGALKAM</w:t>
            </w:r>
          </w:p>
        </w:tc>
      </w:tr>
      <w:tr w:rsidR="003715D8" w:rsidRPr="00D2509D" w:rsidTr="00CC7719">
        <w:trPr>
          <w:trHeight w:val="297"/>
        </w:trPr>
        <w:tc>
          <w:tcPr>
            <w:tcW w:w="2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715D8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3715D8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TOTAL AVEC DAKAR</w:t>
            </w:r>
          </w:p>
          <w:p w:rsidR="003715D8" w:rsidRPr="00D2509D" w:rsidRDefault="003715D8" w:rsidP="00CC7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100009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70C0"/>
                <w:lang w:eastAsia="fr-FR"/>
              </w:rPr>
              <w:t>38 754,8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715D8" w:rsidRPr="00E54334" w:rsidRDefault="003715D8" w:rsidP="00CC7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715D8" w:rsidRPr="00D2509D" w:rsidRDefault="003715D8" w:rsidP="00CC771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</w:tbl>
    <w:p w:rsidR="003715D8" w:rsidRDefault="003715D8" w:rsidP="003715D8"/>
    <w:p w:rsidR="006F1DF9" w:rsidRDefault="006F1DF9" w:rsidP="00387A6F">
      <w:pPr>
        <w:ind w:left="567"/>
        <w:jc w:val="both"/>
        <w:rPr>
          <w:rFonts w:ascii="Tahoma" w:hAnsi="Tahoma" w:cs="Tahoma"/>
          <w:b/>
          <w:sz w:val="28"/>
          <w:szCs w:val="28"/>
        </w:rPr>
      </w:pPr>
    </w:p>
    <w:p w:rsidR="00A807B8" w:rsidRPr="00587703" w:rsidRDefault="00387A6F" w:rsidP="006F1DF9">
      <w:pPr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t xml:space="preserve"> </w:t>
      </w:r>
      <w:r w:rsidR="006F1DF9">
        <w:rPr>
          <w:rFonts w:ascii="Tahoma" w:hAnsi="Tahoma" w:cs="Tahoma"/>
          <w:b/>
          <w:sz w:val="28"/>
          <w:szCs w:val="28"/>
        </w:rPr>
        <w:t xml:space="preserve">Pour le convoyage, </w:t>
      </w:r>
      <w:r w:rsidRPr="00587703">
        <w:rPr>
          <w:rFonts w:ascii="Tahoma" w:hAnsi="Tahoma" w:cs="Tahoma"/>
          <w:b/>
          <w:sz w:val="28"/>
          <w:szCs w:val="28"/>
        </w:rPr>
        <w:t>888 camions</w:t>
      </w:r>
      <w:r w:rsidR="006F1DF9">
        <w:rPr>
          <w:rFonts w:ascii="Tahoma" w:hAnsi="Tahoma" w:cs="Tahoma"/>
          <w:b/>
          <w:sz w:val="28"/>
          <w:szCs w:val="28"/>
        </w:rPr>
        <w:t xml:space="preserve"> ont été mobilisés</w:t>
      </w:r>
      <w:r w:rsidR="00C5130C" w:rsidRPr="00587703">
        <w:rPr>
          <w:rFonts w:ascii="Tahoma" w:hAnsi="Tahoma" w:cs="Tahoma"/>
          <w:b/>
          <w:sz w:val="28"/>
          <w:szCs w:val="28"/>
        </w:rPr>
        <w:t xml:space="preserve"> </w:t>
      </w:r>
      <w:r w:rsidR="006F1DF9">
        <w:rPr>
          <w:rFonts w:ascii="Tahoma" w:hAnsi="Tahoma" w:cs="Tahoma"/>
          <w:b/>
          <w:sz w:val="28"/>
          <w:szCs w:val="28"/>
        </w:rPr>
        <w:t>d</w:t>
      </w:r>
      <w:r w:rsidR="00C5130C" w:rsidRPr="00587703">
        <w:rPr>
          <w:rFonts w:ascii="Tahoma" w:hAnsi="Tahoma" w:cs="Tahoma"/>
          <w:b/>
          <w:sz w:val="28"/>
          <w:szCs w:val="28"/>
        </w:rPr>
        <w:t>ont 35 camions de l’Armée</w:t>
      </w:r>
      <w:r w:rsidR="003715D8">
        <w:rPr>
          <w:rFonts w:ascii="Tahoma" w:hAnsi="Tahoma" w:cs="Tahoma"/>
          <w:b/>
          <w:sz w:val="28"/>
          <w:szCs w:val="28"/>
        </w:rPr>
        <w:t xml:space="preserve">, </w:t>
      </w:r>
      <w:r w:rsidR="00C5130C" w:rsidRPr="00587703">
        <w:rPr>
          <w:rFonts w:ascii="Tahoma" w:hAnsi="Tahoma" w:cs="Tahoma"/>
          <w:b/>
          <w:sz w:val="28"/>
          <w:szCs w:val="28"/>
        </w:rPr>
        <w:t>171 du collectif des transporteurs</w:t>
      </w:r>
      <w:r w:rsidR="003715D8">
        <w:rPr>
          <w:rFonts w:ascii="Tahoma" w:hAnsi="Tahoma" w:cs="Tahoma"/>
          <w:b/>
          <w:sz w:val="28"/>
          <w:szCs w:val="28"/>
        </w:rPr>
        <w:t xml:space="preserve"> et 8 camions du CSA</w:t>
      </w:r>
      <w:r w:rsidR="006F1DF9">
        <w:rPr>
          <w:rFonts w:ascii="Tahoma" w:hAnsi="Tahoma" w:cs="Tahoma"/>
          <w:b/>
          <w:sz w:val="28"/>
          <w:szCs w:val="28"/>
        </w:rPr>
        <w:t>.</w:t>
      </w:r>
      <w:r w:rsidR="00C5130C" w:rsidRPr="00587703">
        <w:rPr>
          <w:rFonts w:ascii="Tahoma" w:hAnsi="Tahoma" w:cs="Tahoma"/>
          <w:b/>
          <w:sz w:val="28"/>
          <w:szCs w:val="28"/>
        </w:rPr>
        <w:t xml:space="preserve">  Pour ces opérations de convoyage, l’escorte est assurée par la gendarmerie et la programmation des chargements, par l’armée.</w:t>
      </w:r>
    </w:p>
    <w:p w:rsidR="00A807B8" w:rsidRPr="00587703" w:rsidRDefault="008A1B97" w:rsidP="006F1DF9">
      <w:pPr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t>Parallèlement à</w:t>
      </w:r>
      <w:r w:rsidR="00A807B8" w:rsidRPr="00587703">
        <w:rPr>
          <w:rFonts w:ascii="Tahoma" w:hAnsi="Tahoma" w:cs="Tahoma"/>
          <w:b/>
          <w:sz w:val="28"/>
          <w:szCs w:val="28"/>
        </w:rPr>
        <w:t xml:space="preserve"> ces </w:t>
      </w:r>
      <w:r w:rsidRPr="00587703">
        <w:rPr>
          <w:rFonts w:ascii="Tahoma" w:hAnsi="Tahoma" w:cs="Tahoma"/>
          <w:b/>
          <w:sz w:val="28"/>
          <w:szCs w:val="28"/>
        </w:rPr>
        <w:t>opérations de</w:t>
      </w:r>
      <w:r w:rsidR="00A807B8" w:rsidRPr="00587703">
        <w:rPr>
          <w:rFonts w:ascii="Tahoma" w:hAnsi="Tahoma" w:cs="Tahoma"/>
          <w:b/>
          <w:sz w:val="28"/>
          <w:szCs w:val="28"/>
        </w:rPr>
        <w:t xml:space="preserve"> </w:t>
      </w:r>
      <w:r w:rsidRPr="00587703">
        <w:rPr>
          <w:rFonts w:ascii="Tahoma" w:hAnsi="Tahoma" w:cs="Tahoma"/>
          <w:b/>
          <w:sz w:val="28"/>
          <w:szCs w:val="28"/>
        </w:rPr>
        <w:t>convoyage, celles</w:t>
      </w:r>
      <w:r w:rsidR="00A807B8" w:rsidRPr="00587703">
        <w:rPr>
          <w:rFonts w:ascii="Tahoma" w:hAnsi="Tahoma" w:cs="Tahoma"/>
          <w:b/>
          <w:sz w:val="28"/>
          <w:szCs w:val="28"/>
        </w:rPr>
        <w:t xml:space="preserve"> de ciblage se déroulent</w:t>
      </w:r>
      <w:r w:rsidR="00587703">
        <w:rPr>
          <w:rFonts w:ascii="Tahoma" w:hAnsi="Tahoma" w:cs="Tahoma"/>
          <w:b/>
          <w:sz w:val="28"/>
          <w:szCs w:val="28"/>
        </w:rPr>
        <w:t xml:space="preserve"> dans chaque région, département, arrondissement, commune, quartier et village</w:t>
      </w:r>
      <w:r w:rsidR="00A807B8" w:rsidRPr="00587703">
        <w:rPr>
          <w:rFonts w:ascii="Tahoma" w:hAnsi="Tahoma" w:cs="Tahoma"/>
          <w:b/>
          <w:sz w:val="28"/>
          <w:szCs w:val="28"/>
        </w:rPr>
        <w:t>.</w:t>
      </w:r>
    </w:p>
    <w:p w:rsidR="00931FB5" w:rsidRPr="00587703" w:rsidRDefault="00931FB5" w:rsidP="006F1DF9">
      <w:pPr>
        <w:spacing w:line="480" w:lineRule="auto"/>
        <w:ind w:left="567"/>
        <w:jc w:val="both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t>En effet, pour le choix du million de ménages, deux procédés sont utilisés :</w:t>
      </w:r>
    </w:p>
    <w:p w:rsidR="00931FB5" w:rsidRPr="00587703" w:rsidRDefault="00931FB5" w:rsidP="006F1DF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t xml:space="preserve">Le registre national unique </w:t>
      </w:r>
      <w:r w:rsidR="009C0E65" w:rsidRPr="00587703">
        <w:rPr>
          <w:rFonts w:ascii="Tahoma" w:hAnsi="Tahoma" w:cs="Tahoma"/>
          <w:b/>
          <w:sz w:val="28"/>
          <w:szCs w:val="28"/>
        </w:rPr>
        <w:t>qui recense</w:t>
      </w:r>
      <w:r w:rsidRPr="00587703">
        <w:rPr>
          <w:rFonts w:ascii="Tahoma" w:hAnsi="Tahoma" w:cs="Tahoma"/>
          <w:b/>
          <w:sz w:val="28"/>
          <w:szCs w:val="28"/>
        </w:rPr>
        <w:t xml:space="preserve"> 588.045 ménages répartis dans toutes les régions et les communes du Sénégal parmi les plus vulnérables</w:t>
      </w:r>
    </w:p>
    <w:p w:rsidR="00931FB5" w:rsidRPr="00587703" w:rsidRDefault="00931FB5" w:rsidP="006F1DF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t xml:space="preserve">Le ciblage communautaire </w:t>
      </w:r>
      <w:r w:rsidR="007D0DD2" w:rsidRPr="00587703">
        <w:rPr>
          <w:rFonts w:ascii="Tahoma" w:hAnsi="Tahoma" w:cs="Tahoma"/>
          <w:b/>
          <w:sz w:val="28"/>
          <w:szCs w:val="28"/>
        </w:rPr>
        <w:t>qui concerne</w:t>
      </w:r>
      <w:r w:rsidRPr="00587703">
        <w:rPr>
          <w:rFonts w:ascii="Tahoma" w:hAnsi="Tahoma" w:cs="Tahoma"/>
          <w:b/>
          <w:sz w:val="28"/>
          <w:szCs w:val="28"/>
        </w:rPr>
        <w:t xml:space="preserve"> </w:t>
      </w:r>
      <w:r w:rsidR="009C0E65" w:rsidRPr="00587703">
        <w:rPr>
          <w:rFonts w:ascii="Tahoma" w:hAnsi="Tahoma" w:cs="Tahoma"/>
          <w:b/>
          <w:sz w:val="28"/>
          <w:szCs w:val="28"/>
        </w:rPr>
        <w:t>411</w:t>
      </w:r>
      <w:r w:rsidR="006F1DF9">
        <w:rPr>
          <w:rFonts w:ascii="Tahoma" w:hAnsi="Tahoma" w:cs="Tahoma"/>
          <w:b/>
          <w:sz w:val="28"/>
          <w:szCs w:val="28"/>
        </w:rPr>
        <w:t xml:space="preserve"> </w:t>
      </w:r>
      <w:r w:rsidR="009C0E65" w:rsidRPr="00587703">
        <w:rPr>
          <w:rFonts w:ascii="Tahoma" w:hAnsi="Tahoma" w:cs="Tahoma"/>
          <w:b/>
          <w:sz w:val="28"/>
          <w:szCs w:val="28"/>
        </w:rPr>
        <w:t xml:space="preserve">955 ménages </w:t>
      </w:r>
    </w:p>
    <w:p w:rsidR="009C0E65" w:rsidRPr="00587703" w:rsidRDefault="009C0E65" w:rsidP="006F1DF9">
      <w:pPr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lastRenderedPageBreak/>
        <w:t>Ce dernier se fait à partir d’un quota alloué à chaque commune proportionnellement à la taille de sa population et à la carte de la pauvreté.</w:t>
      </w:r>
    </w:p>
    <w:p w:rsidR="009C0E65" w:rsidRPr="00587703" w:rsidRDefault="009C0E65" w:rsidP="006F1DF9">
      <w:pPr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t>Ce quota est ensuite éclaté entre les quartier</w:t>
      </w:r>
      <w:r w:rsidR="007D0DD2" w:rsidRPr="00587703">
        <w:rPr>
          <w:rFonts w:ascii="Tahoma" w:hAnsi="Tahoma" w:cs="Tahoma"/>
          <w:b/>
          <w:sz w:val="28"/>
          <w:szCs w:val="28"/>
        </w:rPr>
        <w:t>s</w:t>
      </w:r>
      <w:r w:rsidRPr="00587703">
        <w:rPr>
          <w:rFonts w:ascii="Tahoma" w:hAnsi="Tahoma" w:cs="Tahoma"/>
          <w:b/>
          <w:sz w:val="28"/>
          <w:szCs w:val="28"/>
        </w:rPr>
        <w:t xml:space="preserve"> par le </w:t>
      </w:r>
      <w:r w:rsidR="0097520B" w:rsidRPr="00587703">
        <w:rPr>
          <w:rFonts w:ascii="Tahoma" w:hAnsi="Tahoma" w:cs="Tahoma"/>
          <w:b/>
          <w:sz w:val="28"/>
          <w:szCs w:val="28"/>
        </w:rPr>
        <w:t>comité de</w:t>
      </w:r>
      <w:r w:rsidRPr="00587703">
        <w:rPr>
          <w:rFonts w:ascii="Tahoma" w:hAnsi="Tahoma" w:cs="Tahoma"/>
          <w:b/>
          <w:sz w:val="28"/>
          <w:szCs w:val="28"/>
        </w:rPr>
        <w:t xml:space="preserve"> ciblage de la commune présidé par le maire et composé des délégués de quartiers, des représentants des jeunes, des femmes, de l’imam, du curé, des conseillers municipaux élus </w:t>
      </w:r>
      <w:r w:rsidR="0097520B" w:rsidRPr="00587703">
        <w:rPr>
          <w:rFonts w:ascii="Tahoma" w:hAnsi="Tahoma" w:cs="Tahoma"/>
          <w:b/>
          <w:sz w:val="28"/>
          <w:szCs w:val="28"/>
        </w:rPr>
        <w:t>sur les</w:t>
      </w:r>
      <w:r w:rsidRPr="00587703">
        <w:rPr>
          <w:rFonts w:ascii="Tahoma" w:hAnsi="Tahoma" w:cs="Tahoma"/>
          <w:b/>
          <w:sz w:val="28"/>
          <w:szCs w:val="28"/>
        </w:rPr>
        <w:t xml:space="preserve"> listes concurrentes au maire, les leaders d’opinions, la société civile à travers les ONG qui sont présentes sur le terrain.</w:t>
      </w:r>
    </w:p>
    <w:p w:rsidR="0097520B" w:rsidRPr="00587703" w:rsidRDefault="0097520B" w:rsidP="006F1DF9">
      <w:pPr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</w:p>
    <w:p w:rsidR="0097520B" w:rsidRPr="00587703" w:rsidRDefault="0097520B" w:rsidP="006F1DF9">
      <w:pPr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t xml:space="preserve">Ensuite, les comités de quartiers ou de village, sur la base </w:t>
      </w:r>
      <w:r w:rsidR="007D0DD2" w:rsidRPr="00587703">
        <w:rPr>
          <w:rFonts w:ascii="Tahoma" w:hAnsi="Tahoma" w:cs="Tahoma"/>
          <w:b/>
          <w:sz w:val="28"/>
          <w:szCs w:val="28"/>
        </w:rPr>
        <w:t>du quota</w:t>
      </w:r>
      <w:r w:rsidRPr="00587703">
        <w:rPr>
          <w:rFonts w:ascii="Tahoma" w:hAnsi="Tahoma" w:cs="Tahoma"/>
          <w:b/>
          <w:sz w:val="28"/>
          <w:szCs w:val="28"/>
        </w:rPr>
        <w:t xml:space="preserve"> alloué, le ciblage est effectué. </w:t>
      </w:r>
      <w:r w:rsidR="007D0DD2" w:rsidRPr="00587703">
        <w:rPr>
          <w:rFonts w:ascii="Tahoma" w:hAnsi="Tahoma" w:cs="Tahoma"/>
          <w:b/>
          <w:sz w:val="28"/>
          <w:szCs w:val="28"/>
        </w:rPr>
        <w:t>Les listes issues</w:t>
      </w:r>
      <w:r w:rsidRPr="00587703">
        <w:rPr>
          <w:rFonts w:ascii="Tahoma" w:hAnsi="Tahoma" w:cs="Tahoma"/>
          <w:b/>
          <w:sz w:val="28"/>
          <w:szCs w:val="28"/>
        </w:rPr>
        <w:t xml:space="preserve"> de ce ciblage sont ensuite remontées au comité de la commune, puis du comité de la commune, elles sont </w:t>
      </w:r>
      <w:r w:rsidR="007D0DD2" w:rsidRPr="00587703">
        <w:rPr>
          <w:rFonts w:ascii="Tahoma" w:hAnsi="Tahoma" w:cs="Tahoma"/>
          <w:b/>
          <w:sz w:val="28"/>
          <w:szCs w:val="28"/>
        </w:rPr>
        <w:t>transmises au</w:t>
      </w:r>
      <w:r w:rsidRPr="00587703">
        <w:rPr>
          <w:rFonts w:ascii="Tahoma" w:hAnsi="Tahoma" w:cs="Tahoma"/>
          <w:b/>
          <w:sz w:val="28"/>
          <w:szCs w:val="28"/>
        </w:rPr>
        <w:t xml:space="preserve"> comité d’arrondissement présidé par le sous-préfet pour validation</w:t>
      </w:r>
      <w:r w:rsidR="007E3F3C" w:rsidRPr="00587703">
        <w:rPr>
          <w:rFonts w:ascii="Tahoma" w:hAnsi="Tahoma" w:cs="Tahoma"/>
          <w:b/>
          <w:sz w:val="28"/>
          <w:szCs w:val="28"/>
        </w:rPr>
        <w:t xml:space="preserve"> et ainsi s’enchainent les comités de validation au niveau du département présidé par le Préfet et au niveau régional présidé par le gouverneur. </w:t>
      </w:r>
    </w:p>
    <w:p w:rsidR="007D0DD2" w:rsidRPr="00587703" w:rsidRDefault="007E3F3C" w:rsidP="006F1DF9">
      <w:pPr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lastRenderedPageBreak/>
        <w:t>L’architecture des différentes instances est ainsi faite pour garantir la transparence et amoindrir les risques d’erreur de doublon</w:t>
      </w:r>
      <w:r w:rsidR="007D0DD2" w:rsidRPr="00587703">
        <w:rPr>
          <w:rFonts w:ascii="Tahoma" w:hAnsi="Tahoma" w:cs="Tahoma"/>
          <w:b/>
          <w:sz w:val="28"/>
          <w:szCs w:val="28"/>
        </w:rPr>
        <w:t>, d’inclusion et d’exclusion.</w:t>
      </w:r>
      <w:r w:rsidR="00587703">
        <w:rPr>
          <w:rFonts w:ascii="Tahoma" w:hAnsi="Tahoma" w:cs="Tahoma"/>
          <w:b/>
          <w:sz w:val="28"/>
          <w:szCs w:val="28"/>
        </w:rPr>
        <w:t xml:space="preserve"> A ce jour, tous les comités, </w:t>
      </w:r>
      <w:proofErr w:type="gramStart"/>
      <w:r w:rsidR="00587703">
        <w:rPr>
          <w:rFonts w:ascii="Tahoma" w:hAnsi="Tahoma" w:cs="Tahoma"/>
          <w:b/>
          <w:sz w:val="28"/>
          <w:szCs w:val="28"/>
        </w:rPr>
        <w:t>à  toutes</w:t>
      </w:r>
      <w:proofErr w:type="gramEnd"/>
      <w:r w:rsidR="00587703">
        <w:rPr>
          <w:rFonts w:ascii="Tahoma" w:hAnsi="Tahoma" w:cs="Tahoma"/>
          <w:b/>
          <w:sz w:val="28"/>
          <w:szCs w:val="28"/>
        </w:rPr>
        <w:t xml:space="preserve"> les échelles sont déjà fonctionnels.</w:t>
      </w:r>
    </w:p>
    <w:p w:rsidR="007D0DD2" w:rsidRPr="00587703" w:rsidRDefault="007D0DD2" w:rsidP="006F1DF9">
      <w:pPr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t>Ces comités sont assistés par des vérificateurs recrutés parmi les acteurs porteurs de dynamique populaire, les relais communautaires mais aussi parmi les jeunes volontaires dans les quartiers.</w:t>
      </w:r>
    </w:p>
    <w:p w:rsidR="007D0DD2" w:rsidRPr="00587703" w:rsidRDefault="007D0DD2" w:rsidP="006F1DF9">
      <w:pPr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t>Une fois que les listes sont stabilisées et validées, un bon d’enlèvement est délivré à chaque bénéficia</w:t>
      </w:r>
      <w:r w:rsidR="00230153" w:rsidRPr="00587703">
        <w:rPr>
          <w:rFonts w:ascii="Tahoma" w:hAnsi="Tahoma" w:cs="Tahoma"/>
          <w:b/>
          <w:sz w:val="28"/>
          <w:szCs w:val="28"/>
        </w:rPr>
        <w:t>i</w:t>
      </w:r>
      <w:r w:rsidRPr="00587703">
        <w:rPr>
          <w:rFonts w:ascii="Tahoma" w:hAnsi="Tahoma" w:cs="Tahoma"/>
          <w:b/>
          <w:sz w:val="28"/>
          <w:szCs w:val="28"/>
        </w:rPr>
        <w:t>re</w:t>
      </w:r>
      <w:r w:rsidR="00230153" w:rsidRPr="00587703">
        <w:rPr>
          <w:rFonts w:ascii="Tahoma" w:hAnsi="Tahoma" w:cs="Tahoma"/>
          <w:b/>
          <w:sz w:val="28"/>
          <w:szCs w:val="28"/>
        </w:rPr>
        <w:t>.</w:t>
      </w:r>
    </w:p>
    <w:p w:rsidR="00230153" w:rsidRPr="00587703" w:rsidRDefault="00230153" w:rsidP="006F1DF9">
      <w:pPr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t>Tout comme le ciblage, la distribution est aussi organis</w:t>
      </w:r>
      <w:r w:rsidR="00321DC0">
        <w:rPr>
          <w:rFonts w:ascii="Tahoma" w:hAnsi="Tahoma" w:cs="Tahoma"/>
          <w:b/>
          <w:sz w:val="28"/>
          <w:szCs w:val="28"/>
        </w:rPr>
        <w:t>é par un comité de distribution</w:t>
      </w:r>
      <w:r w:rsidRPr="00587703">
        <w:rPr>
          <w:rFonts w:ascii="Tahoma" w:hAnsi="Tahoma" w:cs="Tahoma"/>
          <w:b/>
          <w:sz w:val="28"/>
          <w:szCs w:val="28"/>
        </w:rPr>
        <w:t xml:space="preserve"> </w:t>
      </w:r>
      <w:r w:rsidR="00384800" w:rsidRPr="00587703">
        <w:rPr>
          <w:rFonts w:ascii="Tahoma" w:hAnsi="Tahoma" w:cs="Tahoma"/>
          <w:b/>
          <w:sz w:val="28"/>
          <w:szCs w:val="28"/>
        </w:rPr>
        <w:t>supervisé</w:t>
      </w:r>
      <w:bookmarkStart w:id="0" w:name="_GoBack"/>
      <w:bookmarkEnd w:id="0"/>
      <w:r w:rsidR="00384800" w:rsidRPr="00587703">
        <w:rPr>
          <w:rFonts w:ascii="Tahoma" w:hAnsi="Tahoma" w:cs="Tahoma"/>
          <w:b/>
          <w:sz w:val="28"/>
          <w:szCs w:val="28"/>
        </w:rPr>
        <w:t xml:space="preserve"> par</w:t>
      </w:r>
      <w:r w:rsidRPr="00587703">
        <w:rPr>
          <w:rFonts w:ascii="Tahoma" w:hAnsi="Tahoma" w:cs="Tahoma"/>
          <w:b/>
          <w:sz w:val="28"/>
          <w:szCs w:val="28"/>
        </w:rPr>
        <w:t xml:space="preserve"> le commandant de zone militaire dans chaque région avec une sécurité assurée par la police et la gendarmerie selon leur zone de compétence.</w:t>
      </w:r>
      <w:r w:rsidR="00897DC7" w:rsidRPr="00587703">
        <w:rPr>
          <w:rFonts w:ascii="Tahoma" w:hAnsi="Tahoma" w:cs="Tahoma"/>
          <w:b/>
          <w:sz w:val="28"/>
          <w:szCs w:val="28"/>
        </w:rPr>
        <w:t xml:space="preserve"> Les services</w:t>
      </w:r>
      <w:r w:rsidR="00321DC0">
        <w:rPr>
          <w:rFonts w:ascii="Tahoma" w:hAnsi="Tahoma" w:cs="Tahoma"/>
          <w:b/>
          <w:sz w:val="28"/>
          <w:szCs w:val="28"/>
        </w:rPr>
        <w:t xml:space="preserve"> sanitaires sont aussi impliqué</w:t>
      </w:r>
      <w:r w:rsidR="00897DC7" w:rsidRPr="00587703">
        <w:rPr>
          <w:rFonts w:ascii="Tahoma" w:hAnsi="Tahoma" w:cs="Tahoma"/>
          <w:b/>
          <w:sz w:val="28"/>
          <w:szCs w:val="28"/>
        </w:rPr>
        <w:t>s par rapport au respect des prescriptions liées à la lutte contre la contamination</w:t>
      </w:r>
      <w:r w:rsidR="00C5130C" w:rsidRPr="00587703">
        <w:rPr>
          <w:rFonts w:ascii="Tahoma" w:hAnsi="Tahoma" w:cs="Tahoma"/>
          <w:b/>
          <w:sz w:val="28"/>
          <w:szCs w:val="28"/>
        </w:rPr>
        <w:t>.</w:t>
      </w:r>
    </w:p>
    <w:p w:rsidR="00230153" w:rsidRPr="00587703" w:rsidRDefault="00230153" w:rsidP="006F1DF9">
      <w:pPr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lastRenderedPageBreak/>
        <w:t>Il faut remarquer que l’armée</w:t>
      </w:r>
      <w:r w:rsidR="00897DC7" w:rsidRPr="00587703">
        <w:rPr>
          <w:rFonts w:ascii="Tahoma" w:hAnsi="Tahoma" w:cs="Tahoma"/>
          <w:b/>
          <w:sz w:val="28"/>
          <w:szCs w:val="28"/>
        </w:rPr>
        <w:t xml:space="preserve"> </w:t>
      </w:r>
      <w:r w:rsidRPr="00587703">
        <w:rPr>
          <w:rFonts w:ascii="Tahoma" w:hAnsi="Tahoma" w:cs="Tahoma"/>
          <w:b/>
          <w:sz w:val="28"/>
          <w:szCs w:val="28"/>
        </w:rPr>
        <w:t>et la Gendarmerie</w:t>
      </w:r>
      <w:r w:rsidR="00897DC7" w:rsidRPr="00587703">
        <w:rPr>
          <w:rFonts w:ascii="Tahoma" w:hAnsi="Tahoma" w:cs="Tahoma"/>
          <w:b/>
          <w:sz w:val="28"/>
          <w:szCs w:val="28"/>
        </w:rPr>
        <w:t xml:space="preserve"> ainsi que la police sont au cœur du processus puisque membres des comités de validation</w:t>
      </w:r>
      <w:r w:rsidR="00C5130C" w:rsidRPr="00587703">
        <w:rPr>
          <w:rFonts w:ascii="Tahoma" w:hAnsi="Tahoma" w:cs="Tahoma"/>
          <w:b/>
          <w:sz w:val="28"/>
          <w:szCs w:val="28"/>
        </w:rPr>
        <w:t xml:space="preserve"> mais aussi pour les opérations </w:t>
      </w:r>
      <w:r w:rsidR="00897DC7" w:rsidRPr="00587703">
        <w:rPr>
          <w:rFonts w:ascii="Tahoma" w:hAnsi="Tahoma" w:cs="Tahoma"/>
          <w:b/>
          <w:sz w:val="28"/>
          <w:szCs w:val="28"/>
        </w:rPr>
        <w:t>de convoyage comme rappelé plus haut.</w:t>
      </w:r>
    </w:p>
    <w:p w:rsidR="007E3F3C" w:rsidRDefault="00C5130C" w:rsidP="006F1DF9">
      <w:pPr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t xml:space="preserve">Pour la distribution, </w:t>
      </w:r>
      <w:r w:rsidR="00587703">
        <w:rPr>
          <w:rFonts w:ascii="Tahoma" w:hAnsi="Tahoma" w:cs="Tahoma"/>
          <w:b/>
          <w:sz w:val="28"/>
          <w:szCs w:val="28"/>
        </w:rPr>
        <w:t xml:space="preserve">elles se déroulera dans les communes pilotes de </w:t>
      </w:r>
      <w:proofErr w:type="spellStart"/>
      <w:r w:rsidR="00587703">
        <w:rPr>
          <w:rFonts w:ascii="Tahoma" w:hAnsi="Tahoma" w:cs="Tahoma"/>
          <w:b/>
          <w:sz w:val="28"/>
          <w:szCs w:val="28"/>
        </w:rPr>
        <w:t>Guinauw</w:t>
      </w:r>
      <w:proofErr w:type="spellEnd"/>
      <w:r w:rsidR="00587703">
        <w:rPr>
          <w:rFonts w:ascii="Tahoma" w:hAnsi="Tahoma" w:cs="Tahoma"/>
          <w:b/>
          <w:sz w:val="28"/>
          <w:szCs w:val="28"/>
        </w:rPr>
        <w:t xml:space="preserve">-rail sud et de YENNE le mardi 28 avril </w:t>
      </w:r>
      <w:r w:rsidR="000D0AD4">
        <w:rPr>
          <w:rFonts w:ascii="Tahoma" w:hAnsi="Tahoma" w:cs="Tahoma"/>
          <w:b/>
          <w:sz w:val="28"/>
          <w:szCs w:val="28"/>
        </w:rPr>
        <w:t>2020.</w:t>
      </w:r>
      <w:r w:rsidR="00321DC0">
        <w:rPr>
          <w:rFonts w:ascii="Tahoma" w:hAnsi="Tahoma" w:cs="Tahoma"/>
          <w:b/>
          <w:sz w:val="28"/>
          <w:szCs w:val="28"/>
        </w:rPr>
        <w:t xml:space="preserve"> Déjà, les dispositions sont prises par les autorités administratives et progressivement ce sera le cas dans toutes les régions.</w:t>
      </w:r>
    </w:p>
    <w:p w:rsidR="000D0AD4" w:rsidRDefault="000D0AD4" w:rsidP="006F1DF9">
      <w:pPr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</w:p>
    <w:p w:rsidR="000D0AD4" w:rsidRPr="00587703" w:rsidRDefault="000D0AD4" w:rsidP="006F1DF9">
      <w:pPr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Je vous remercie de votre aimable attention.</w:t>
      </w:r>
    </w:p>
    <w:p w:rsidR="007E3F3C" w:rsidRPr="00587703" w:rsidRDefault="007E3F3C" w:rsidP="006F1DF9">
      <w:pPr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</w:p>
    <w:p w:rsidR="00931FB5" w:rsidRPr="00587703" w:rsidRDefault="00931FB5" w:rsidP="006F1DF9">
      <w:pPr>
        <w:spacing w:line="480" w:lineRule="auto"/>
        <w:ind w:left="567"/>
        <w:jc w:val="both"/>
        <w:rPr>
          <w:rFonts w:ascii="Tahoma" w:hAnsi="Tahoma" w:cs="Tahoma"/>
          <w:b/>
          <w:sz w:val="28"/>
          <w:szCs w:val="28"/>
        </w:rPr>
      </w:pPr>
    </w:p>
    <w:p w:rsidR="00931FB5" w:rsidRPr="00587703" w:rsidRDefault="00931FB5" w:rsidP="006F1DF9">
      <w:pPr>
        <w:spacing w:line="480" w:lineRule="auto"/>
        <w:ind w:left="567"/>
        <w:jc w:val="both"/>
        <w:rPr>
          <w:rFonts w:ascii="Tahoma" w:hAnsi="Tahoma" w:cs="Tahoma"/>
          <w:b/>
          <w:sz w:val="28"/>
          <w:szCs w:val="28"/>
        </w:rPr>
      </w:pPr>
    </w:p>
    <w:p w:rsidR="008A1B97" w:rsidRPr="00587703" w:rsidRDefault="008A1B97" w:rsidP="006F1DF9">
      <w:pPr>
        <w:spacing w:line="480" w:lineRule="auto"/>
        <w:ind w:left="567"/>
        <w:jc w:val="both"/>
        <w:rPr>
          <w:rFonts w:ascii="Tahoma" w:hAnsi="Tahoma" w:cs="Tahoma"/>
          <w:b/>
          <w:sz w:val="28"/>
          <w:szCs w:val="28"/>
        </w:rPr>
      </w:pPr>
    </w:p>
    <w:p w:rsidR="008A1B97" w:rsidRPr="00587703" w:rsidRDefault="008A1B97" w:rsidP="006F1DF9">
      <w:pPr>
        <w:spacing w:line="480" w:lineRule="auto"/>
        <w:ind w:left="567"/>
        <w:jc w:val="both"/>
        <w:rPr>
          <w:rFonts w:ascii="Tahoma" w:hAnsi="Tahoma" w:cs="Tahoma"/>
          <w:b/>
          <w:sz w:val="28"/>
          <w:szCs w:val="28"/>
        </w:rPr>
      </w:pPr>
    </w:p>
    <w:p w:rsidR="00A807B8" w:rsidRPr="00587703" w:rsidRDefault="00A807B8" w:rsidP="00A807B8">
      <w:pPr>
        <w:jc w:val="both"/>
        <w:rPr>
          <w:rFonts w:ascii="Tahoma" w:hAnsi="Tahoma" w:cs="Tahoma"/>
          <w:b/>
          <w:sz w:val="28"/>
          <w:szCs w:val="28"/>
        </w:rPr>
      </w:pPr>
    </w:p>
    <w:p w:rsidR="00387A6F" w:rsidRPr="00587703" w:rsidRDefault="00387A6F" w:rsidP="00A807B8">
      <w:pPr>
        <w:ind w:left="567"/>
        <w:jc w:val="both"/>
        <w:rPr>
          <w:rFonts w:ascii="Tahoma" w:hAnsi="Tahoma" w:cs="Tahoma"/>
          <w:b/>
          <w:sz w:val="28"/>
          <w:szCs w:val="28"/>
        </w:rPr>
      </w:pPr>
      <w:r w:rsidRPr="00587703">
        <w:rPr>
          <w:rFonts w:ascii="Tahoma" w:hAnsi="Tahoma" w:cs="Tahoma"/>
          <w:b/>
          <w:sz w:val="28"/>
          <w:szCs w:val="28"/>
        </w:rPr>
        <w:tab/>
      </w:r>
      <w:r w:rsidRPr="00587703">
        <w:rPr>
          <w:rFonts w:ascii="Tahoma" w:hAnsi="Tahoma" w:cs="Tahoma"/>
          <w:b/>
          <w:sz w:val="28"/>
          <w:szCs w:val="28"/>
        </w:rPr>
        <w:tab/>
      </w:r>
      <w:r w:rsidRPr="00587703">
        <w:rPr>
          <w:rFonts w:ascii="Tahoma" w:hAnsi="Tahoma" w:cs="Tahoma"/>
          <w:b/>
          <w:sz w:val="28"/>
          <w:szCs w:val="28"/>
        </w:rPr>
        <w:tab/>
      </w:r>
      <w:r w:rsidRPr="00587703">
        <w:rPr>
          <w:rFonts w:ascii="Tahoma" w:hAnsi="Tahoma" w:cs="Tahoma"/>
          <w:b/>
          <w:sz w:val="28"/>
          <w:szCs w:val="28"/>
        </w:rPr>
        <w:tab/>
      </w:r>
    </w:p>
    <w:sectPr w:rsidR="00387A6F" w:rsidRPr="00587703" w:rsidSect="00A807B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153C5"/>
    <w:multiLevelType w:val="hybridMultilevel"/>
    <w:tmpl w:val="D0026DC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40"/>
    <w:rsid w:val="00082FCE"/>
    <w:rsid w:val="000D0AD4"/>
    <w:rsid w:val="00230153"/>
    <w:rsid w:val="00321DC0"/>
    <w:rsid w:val="003715D8"/>
    <w:rsid w:val="00384800"/>
    <w:rsid w:val="00387A6F"/>
    <w:rsid w:val="00587703"/>
    <w:rsid w:val="006F1DF9"/>
    <w:rsid w:val="00772C40"/>
    <w:rsid w:val="007D0DD2"/>
    <w:rsid w:val="007E3F3C"/>
    <w:rsid w:val="00897DC7"/>
    <w:rsid w:val="008A1B97"/>
    <w:rsid w:val="00931FB5"/>
    <w:rsid w:val="009719A6"/>
    <w:rsid w:val="0097520B"/>
    <w:rsid w:val="009C0E65"/>
    <w:rsid w:val="00A807B8"/>
    <w:rsid w:val="00C5130C"/>
    <w:rsid w:val="00DD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6AE1"/>
  <w15:chartTrackingRefBased/>
  <w15:docId w15:val="{422A4994-F915-4761-B22A-77F0E7F0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31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918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Boucal</dc:creator>
  <cp:keywords/>
  <dc:description/>
  <cp:lastModifiedBy>Amadou DIOP</cp:lastModifiedBy>
  <cp:revision>4</cp:revision>
  <dcterms:created xsi:type="dcterms:W3CDTF">2020-04-27T00:34:00Z</dcterms:created>
  <dcterms:modified xsi:type="dcterms:W3CDTF">2020-04-27T00:48:00Z</dcterms:modified>
</cp:coreProperties>
</file>